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AAC4" w14:textId="715D8CD0" w:rsidR="00451A32" w:rsidRPr="002C601D" w:rsidRDefault="009D5BB0" w:rsidP="009D5BB0">
      <w:pPr>
        <w:pStyle w:val="Zn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8) </w:t>
      </w:r>
      <w:r w:rsidR="00451A32">
        <w:rPr>
          <w:rFonts w:hint="cs"/>
          <w:rtl/>
        </w:rPr>
        <w:t>در یک ساختمان مسکونی 4 طبقه تک واحدی که در زمینی به مساحت 150 متر مربع ساخته شده است حداقل مساحت الزامی حیاط خلوت یا پاسیو برای نورگیری اتاق خواب و حداقل عرض آن چه مقدار است</w:t>
      </w:r>
      <w:r w:rsidR="00451A32" w:rsidRPr="002C601D">
        <w:rPr>
          <w:rtl/>
        </w:rPr>
        <w:t>؟</w:t>
      </w:r>
      <w:r w:rsidR="00451A32">
        <w:rPr>
          <w:rFonts w:hint="cs"/>
          <w:rtl/>
        </w:rPr>
        <w:t xml:space="preserve"> </w:t>
      </w:r>
    </w:p>
    <w:p w14:paraId="1988EAEF" w14:textId="706D0800" w:rsidR="00451A32" w:rsidRPr="002C601D" w:rsidRDefault="00451A32" w:rsidP="00451A32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>1)</w:t>
      </w:r>
      <w:r>
        <w:rPr>
          <w:rFonts w:hint="cs"/>
          <w:rtl/>
        </w:rPr>
        <w:t xml:space="preserve"> 9 مترمربع و 3 متر </w:t>
      </w:r>
      <w:r>
        <w:rPr>
          <w:rtl/>
        </w:rPr>
        <w:tab/>
      </w:r>
      <w:r>
        <w:rPr>
          <w:rFonts w:hint="cs"/>
          <w:rtl/>
        </w:rPr>
        <w:t>2) 12 مترمربع و 3 متر</w:t>
      </w:r>
    </w:p>
    <w:p w14:paraId="34A9A279" w14:textId="41B5E227" w:rsidR="00451A32" w:rsidRDefault="00451A32" w:rsidP="00451A32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>3)</w:t>
      </w:r>
      <w:r>
        <w:rPr>
          <w:rFonts w:hint="cs"/>
          <w:rtl/>
        </w:rPr>
        <w:t xml:space="preserve"> 9 مترمربع و 2 متر</w:t>
      </w:r>
      <w:r>
        <w:rPr>
          <w:rtl/>
        </w:rPr>
        <w:tab/>
      </w:r>
      <w:r w:rsidRPr="002C601D">
        <w:rPr>
          <w:rtl/>
        </w:rPr>
        <w:t xml:space="preserve">۴) </w:t>
      </w:r>
      <w:r>
        <w:rPr>
          <w:rFonts w:hint="cs"/>
          <w:rtl/>
        </w:rPr>
        <w:t>12 مترمربع و 2 متر</w:t>
      </w:r>
    </w:p>
    <w:p w14:paraId="6ACAD904" w14:textId="21A02D17" w:rsidR="00451A32" w:rsidRPr="00451A32" w:rsidRDefault="00451A32" w:rsidP="00451A32">
      <w:pPr>
        <w:pStyle w:val="Zn1"/>
        <w:rPr>
          <w:color w:val="auto"/>
          <w:rtl/>
        </w:rPr>
      </w:pPr>
      <w:r w:rsidRPr="00384208">
        <w:rPr>
          <w:rFonts w:ascii="Wingdings" w:hAnsi="Wingdings" w:cs="Wingdings" w:hint="cs"/>
          <w:szCs w:val="16"/>
        </w:rPr>
        <w:t></w:t>
      </w:r>
      <w:r>
        <w:rPr>
          <w:rFonts w:ascii="Segoe UI Symbol" w:hAnsi="Segoe UI Symbol" w:cs="Segoe UI Symbol" w:hint="cs"/>
          <w:rtl/>
        </w:rPr>
        <w:t xml:space="preserve"> </w:t>
      </w:r>
      <w:r w:rsidRPr="00451A32">
        <w:rPr>
          <w:rFonts w:hint="cs"/>
          <w:color w:val="auto"/>
          <w:rtl/>
        </w:rPr>
        <w:t>مبحث 4</w:t>
      </w:r>
      <w:r w:rsidRPr="00451A32">
        <w:rPr>
          <w:rFonts w:ascii="Segoe UI Symbol" w:hAnsi="Segoe UI Symbol" w:cs="Arial" w:hint="cs"/>
          <w:color w:val="auto"/>
          <w:rtl/>
        </w:rPr>
        <w:t xml:space="preserve"> </w:t>
      </w:r>
      <w:r w:rsidRPr="00451A32">
        <w:rPr>
          <w:rFonts w:hint="cs"/>
          <w:color w:val="auto"/>
          <w:rtl/>
        </w:rPr>
        <w:t>بند 4-5-8-3-7و8</w:t>
      </w:r>
      <w:r w:rsidRPr="00451A32">
        <w:rPr>
          <w:color w:val="auto"/>
          <w:rtl/>
        </w:rPr>
        <w:t xml:space="preserve"> </w:t>
      </w:r>
      <w:r w:rsidRPr="00451A32">
        <w:rPr>
          <w:rFonts w:hint="cs"/>
          <w:color w:val="auto"/>
          <w:rtl/>
        </w:rPr>
        <w:t>صفحه 65:</w:t>
      </w:r>
    </w:p>
    <w:p w14:paraId="02F45F39" w14:textId="77777777" w:rsidR="00451A32" w:rsidRPr="00451A32" w:rsidRDefault="00451A32" w:rsidP="00451A32">
      <w:pPr>
        <w:pStyle w:val="Zn1"/>
        <w:rPr>
          <w:color w:val="auto"/>
          <w:rtl/>
        </w:rPr>
      </w:pPr>
      <w:r w:rsidRPr="00451A32">
        <w:rPr>
          <w:rFonts w:hint="cs"/>
          <w:color w:val="auto"/>
          <w:rtl/>
        </w:rPr>
        <w:t xml:space="preserve">بند 4-5-8-3-7: </w:t>
      </w:r>
      <w:r w:rsidRPr="00451A32">
        <w:rPr>
          <w:color w:val="auto"/>
          <w:rtl/>
        </w:rPr>
        <w:t xml:space="preserve">در ساختمان های گروه ۱ تا ۵ واقع در زمین های با </w:t>
      </w:r>
      <w:r w:rsidRPr="00451A32">
        <w:rPr>
          <w:color w:val="auto"/>
          <w:u w:val="single"/>
          <w:rtl/>
        </w:rPr>
        <w:t>مساحت کمتر از ۲۰۰ مترمربع</w:t>
      </w:r>
      <w:r w:rsidRPr="00451A32">
        <w:rPr>
          <w:color w:val="auto"/>
          <w:rtl/>
        </w:rPr>
        <w:t xml:space="preserve">، </w:t>
      </w:r>
      <w:r w:rsidRPr="00451A32">
        <w:rPr>
          <w:color w:val="auto"/>
          <w:u w:val="single"/>
          <w:rtl/>
        </w:rPr>
        <w:t>مساحت الزامی حیاط خلوت یا پاسیو</w:t>
      </w:r>
      <w:r w:rsidRPr="00451A32">
        <w:rPr>
          <w:color w:val="auto"/>
          <w:rtl/>
        </w:rPr>
        <w:t xml:space="preserve">، با رعایت سایر الزامات مربوط به سطح و اندازه آنها در تصرف موردنظر، برای </w:t>
      </w:r>
      <w:r w:rsidRPr="00451A32">
        <w:rPr>
          <w:color w:val="auto"/>
          <w:u w:val="single"/>
          <w:rtl/>
        </w:rPr>
        <w:t>نورگیری فضاهای اقامت</w:t>
      </w:r>
      <w:r w:rsidRPr="00451A32">
        <w:rPr>
          <w:color w:val="auto"/>
          <w:rtl/>
        </w:rPr>
        <w:t xml:space="preserve"> یا اشتغال، </w:t>
      </w:r>
      <w:r w:rsidRPr="00451A32">
        <w:rPr>
          <w:color w:val="auto"/>
          <w:u w:val="single"/>
          <w:rtl/>
        </w:rPr>
        <w:t>حداقل ۶ درصد مساحت زمین</w:t>
      </w:r>
      <w:r w:rsidRPr="00451A32">
        <w:rPr>
          <w:color w:val="auto"/>
          <w:rtl/>
        </w:rPr>
        <w:t>، و برای نورگیری آشپزخانه، حداقل ۳ درصد مساحت زمین، است.</w:t>
      </w:r>
    </w:p>
    <w:p w14:paraId="73F5CF6B" w14:textId="77777777" w:rsidR="00451A32" w:rsidRPr="00451A32" w:rsidRDefault="00451A32" w:rsidP="00451A32">
      <w:pPr>
        <w:pStyle w:val="Zn1"/>
        <w:rPr>
          <w:color w:val="auto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 xml:space="preserve">A=150 </m:t>
          </m:r>
          <m:sSup>
            <m:sSupPr>
              <m:ctrlPr>
                <w:rPr>
                  <w:rFonts w:ascii="Cambria Math" w:hAnsi="Cambria Math"/>
                  <w:i/>
                  <w:color w:val="auto"/>
                </w:rPr>
              </m:ctrlPr>
            </m:sSupPr>
            <m:e>
              <m:r>
                <w:rPr>
                  <w:rFonts w:ascii="Cambria Math" w:hAnsi="Cambria Math"/>
                  <w:color w:val="auto"/>
                </w:rPr>
                <m:t>m</m:t>
              </m:r>
            </m:e>
            <m:sup>
              <m:r>
                <w:rPr>
                  <w:rFonts w:ascii="Cambria Math" w:hAnsi="Cambria Math"/>
                  <w:color w:val="auto"/>
                </w:rPr>
                <m:t>2</m:t>
              </m:r>
            </m:sup>
          </m:sSup>
          <m:r>
            <w:rPr>
              <w:rFonts w:ascii="Cambria Math" w:hAnsi="Cambria Math"/>
              <w:color w:val="auto"/>
            </w:rPr>
            <m:t>→</m:t>
          </m:r>
          <m:r>
            <m:rPr>
              <m:nor/>
            </m:rPr>
            <w:rPr>
              <w:rFonts w:ascii="Cambria Math" w:hAnsi="Cambria Math"/>
              <w:color w:val="auto"/>
              <w:u w:val="single"/>
              <w:rtl/>
            </w:rPr>
            <m:t>مساحت الزامی حیاط خلوت یا پاسیو</m:t>
          </m:r>
          <m:r>
            <m:rPr>
              <m:nor/>
            </m:rPr>
            <w:rPr>
              <w:rFonts w:ascii="Cambria Math" w:hAnsi="Cambria Math"/>
              <w:color w:val="auto"/>
              <w:u w:val="single"/>
            </w:rPr>
            <m:t>=</m:t>
          </m:r>
          <m:r>
            <m:rPr>
              <m:nor/>
            </m:rPr>
            <w:rPr>
              <w:rFonts w:ascii="Cambria Math" w:hAnsi="Cambria Math" w:hint="cs"/>
              <w:color w:val="auto"/>
              <w:u w:val="single"/>
              <w:rtl/>
              <w:lang w:bidi="fa-IR"/>
            </w:rPr>
            <m:t>0.06</m:t>
          </m:r>
          <m:r>
            <m:rPr>
              <m:nor/>
            </m:rPr>
            <w:rPr>
              <w:rFonts w:ascii="Cambria Math" w:hAnsi="Cambria Math"/>
              <w:color w:val="auto"/>
              <w:u w:val="single"/>
              <w:rtl/>
              <w:lang w:bidi="fa-IR"/>
            </w:rPr>
            <m:t>×</m:t>
          </m:r>
          <m:r>
            <m:rPr>
              <m:nor/>
            </m:rPr>
            <w:rPr>
              <w:rFonts w:ascii="Cambria Math" w:hAnsi="Cambria Math"/>
              <w:color w:val="auto"/>
              <w:u w:val="single"/>
              <w:lang w:bidi="fa-IR"/>
            </w:rPr>
            <m:t>A</m:t>
          </m:r>
          <m:r>
            <m:rPr>
              <m:nor/>
            </m:rPr>
            <w:rPr>
              <w:rFonts w:ascii="Cambria Math" w:hAnsi="Cambria Math" w:hint="cs"/>
              <w:color w:val="auto"/>
              <w:u w:val="single"/>
              <w:rtl/>
              <w:lang w:bidi="fa-IR"/>
            </w:rPr>
            <m:t>=0.06</m:t>
          </m:r>
          <m:r>
            <m:rPr>
              <m:nor/>
            </m:rPr>
            <w:rPr>
              <w:rFonts w:ascii="Cambria Math" w:hAnsi="Cambria Math"/>
              <w:color w:val="auto"/>
              <w:u w:val="single"/>
              <w:rtl/>
              <w:lang w:bidi="fa-IR"/>
            </w:rPr>
            <m:t>×</m:t>
          </m:r>
          <m:r>
            <m:rPr>
              <m:nor/>
            </m:rPr>
            <w:rPr>
              <w:rFonts w:ascii="Cambria Math" w:hAnsi="Cambria Math" w:hint="cs"/>
              <w:color w:val="auto"/>
              <w:u w:val="single"/>
              <w:rtl/>
              <w:lang w:bidi="fa-IR"/>
            </w:rPr>
            <m:t xml:space="preserve">150=9 </m:t>
          </m:r>
          <m:sSup>
            <m:sSupPr>
              <m:ctrlPr>
                <w:rPr>
                  <w:rFonts w:ascii="Cambria Math" w:hAnsi="Cambria Math"/>
                  <w:i/>
                  <w:color w:val="auto"/>
                </w:rPr>
              </m:ctrlPr>
            </m:sSupPr>
            <m:e>
              <m:r>
                <w:rPr>
                  <w:rFonts w:ascii="Cambria Math" w:hAnsi="Cambria Math"/>
                  <w:color w:val="auto"/>
                </w:rPr>
                <m:t>m</m:t>
              </m:r>
            </m:e>
            <m:sup>
              <m:r>
                <w:rPr>
                  <w:rFonts w:ascii="Cambria Math" w:hAnsi="Cambria Math"/>
                  <w:color w:val="auto"/>
                </w:rPr>
                <m:t>2</m:t>
              </m:r>
            </m:sup>
          </m:sSup>
        </m:oMath>
      </m:oMathPara>
    </w:p>
    <w:p w14:paraId="3823212D" w14:textId="77777777" w:rsidR="00451A32" w:rsidRPr="00451A32" w:rsidRDefault="00451A32" w:rsidP="00451A32">
      <w:pPr>
        <w:pStyle w:val="Zn1"/>
        <w:rPr>
          <w:color w:val="auto"/>
          <w:rtl/>
        </w:rPr>
      </w:pPr>
      <w:r w:rsidRPr="00451A32">
        <w:rPr>
          <w:rFonts w:hint="cs"/>
          <w:color w:val="auto"/>
          <w:rtl/>
        </w:rPr>
        <w:t xml:space="preserve">بند </w:t>
      </w:r>
      <w:r w:rsidRPr="00451A32">
        <w:rPr>
          <w:color w:val="auto"/>
          <w:rtl/>
        </w:rPr>
        <w:t>4‏-‏5‏-‏۸‏-‏3‏-‏8</w:t>
      </w:r>
      <w:r w:rsidRPr="00451A32">
        <w:rPr>
          <w:rFonts w:hint="cs"/>
          <w:color w:val="auto"/>
          <w:rtl/>
        </w:rPr>
        <w:t>:</w:t>
      </w:r>
      <w:r w:rsidRPr="00451A32">
        <w:rPr>
          <w:color w:val="auto"/>
          <w:rtl/>
        </w:rPr>
        <w:t xml:space="preserve"> در ساختمان های گروه ۱ تا ۵ واقع در زمین های با مساحت ۲۰۰ متر و بزرگتر، </w:t>
      </w:r>
      <w:r w:rsidRPr="00451A32">
        <w:rPr>
          <w:color w:val="auto"/>
          <w:u w:val="single"/>
          <w:rtl/>
        </w:rPr>
        <w:t>عرض الزامی حیاط خلوت</w:t>
      </w:r>
      <w:r w:rsidRPr="00451A32">
        <w:rPr>
          <w:color w:val="auto"/>
          <w:rtl/>
        </w:rPr>
        <w:t xml:space="preserve"> با رعایت مقررات سطح امدادرسانی، حداقل ۳ متر و در </w:t>
      </w:r>
      <w:r w:rsidRPr="00451A32">
        <w:rPr>
          <w:color w:val="auto"/>
          <w:u w:val="single"/>
          <w:rtl/>
        </w:rPr>
        <w:t>زمین های کمتر از ۲۰۰ متر مربع</w:t>
      </w:r>
      <w:r w:rsidRPr="00451A32">
        <w:rPr>
          <w:color w:val="auto"/>
          <w:rtl/>
        </w:rPr>
        <w:t xml:space="preserve">، </w:t>
      </w:r>
      <w:r w:rsidRPr="00451A32">
        <w:rPr>
          <w:color w:val="auto"/>
          <w:u w:val="single"/>
          <w:rtl/>
        </w:rPr>
        <w:t xml:space="preserve">حداقل ۲ متر </w:t>
      </w:r>
      <w:r w:rsidRPr="00451A32">
        <w:rPr>
          <w:color w:val="auto"/>
          <w:rtl/>
        </w:rPr>
        <w:t>است، مگر آن که در مقررات اختصاصی تصرف ها به گونه ای دیگر بیان شده باشد.</w:t>
      </w:r>
    </w:p>
    <w:p w14:paraId="36BC9C15" w14:textId="77777777" w:rsidR="00451A32" w:rsidRPr="00451A32" w:rsidRDefault="00451A32" w:rsidP="00451A32">
      <w:pPr>
        <w:pStyle w:val="Zn1"/>
        <w:rPr>
          <w:color w:val="auto"/>
          <w:rtl/>
        </w:rPr>
      </w:pPr>
      <w:r w:rsidRPr="00451A32">
        <w:rPr>
          <w:rFonts w:hint="cs"/>
          <w:color w:val="auto"/>
          <w:rtl/>
        </w:rPr>
        <w:t xml:space="preserve">مبحث 4 بند 4-3-3-1 صفحه 30: </w:t>
      </w:r>
      <w:r w:rsidRPr="00451A32">
        <w:rPr>
          <w:color w:val="auto"/>
          <w:rtl/>
        </w:rPr>
        <w:t xml:space="preserve">گروه بندی جزئی: </w:t>
      </w:r>
    </w:p>
    <w:p w14:paraId="7CBC9835" w14:textId="77777777" w:rsidR="00451A32" w:rsidRPr="00451A32" w:rsidRDefault="00451A32" w:rsidP="00451A32">
      <w:pPr>
        <w:pStyle w:val="Zn1"/>
        <w:rPr>
          <w:color w:val="auto"/>
          <w:rtl/>
        </w:rPr>
      </w:pPr>
      <w:r w:rsidRPr="00451A32">
        <w:rPr>
          <w:color w:val="auto"/>
          <w:rtl/>
        </w:rPr>
        <w:t>ب‏-‏ ساختمان های سه و چهار طبقه:</w:t>
      </w:r>
    </w:p>
    <w:p w14:paraId="6A282D80" w14:textId="77777777" w:rsidR="00451A32" w:rsidRPr="00451A32" w:rsidRDefault="00451A32" w:rsidP="00451A32">
      <w:pPr>
        <w:pStyle w:val="Zn1"/>
        <w:rPr>
          <w:color w:val="auto"/>
          <w:rtl/>
        </w:rPr>
      </w:pPr>
      <w:r w:rsidRPr="00451A32">
        <w:rPr>
          <w:color w:val="auto"/>
          <w:rtl/>
        </w:rPr>
        <w:t>گروه ۴: ساختمان های ردیفی و متصل (دارای درز انقطاع الزامی)؛</w:t>
      </w:r>
    </w:p>
    <w:p w14:paraId="4EAA65B7" w14:textId="5F83352A" w:rsidR="00451A32" w:rsidRDefault="00451A32" w:rsidP="003C21EC">
      <w:pPr>
        <w:pStyle w:val="Zn1"/>
        <w:rPr>
          <w:color w:val="auto"/>
          <w:rtl/>
        </w:rPr>
      </w:pPr>
      <w:r w:rsidRPr="00451A32">
        <w:rPr>
          <w:color w:val="auto"/>
          <w:rtl/>
        </w:rPr>
        <w:t xml:space="preserve">گروه ۵: ساختمان های مجزا و منفصل. </w:t>
      </w:r>
    </w:p>
    <w:p w14:paraId="38BAD5A9" w14:textId="72A38AEF" w:rsidR="003C21EC" w:rsidRDefault="00451A32" w:rsidP="003C21EC">
      <w:pPr>
        <w:pStyle w:val="Zn1"/>
        <w:shd w:val="clear" w:color="auto" w:fill="D9D9D9" w:themeFill="background1" w:themeFillShade="D9"/>
        <w:rPr>
          <w:color w:val="auto"/>
          <w:rtl/>
        </w:rPr>
      </w:pPr>
      <w:r>
        <w:rPr>
          <w:rFonts w:hint="cs"/>
          <w:color w:val="auto"/>
          <w:rtl/>
        </w:rPr>
        <w:t xml:space="preserve">طبق بندهای فوق گزینه 3 </w:t>
      </w:r>
      <w:r w:rsidR="003C21EC">
        <w:rPr>
          <w:rFonts w:hint="cs"/>
          <w:color w:val="auto"/>
          <w:rtl/>
        </w:rPr>
        <w:t>پاسخ صحیح سوال</w:t>
      </w:r>
      <w:r>
        <w:rPr>
          <w:rFonts w:hint="cs"/>
          <w:color w:val="auto"/>
          <w:rtl/>
        </w:rPr>
        <w:t xml:space="preserve"> است یعنی حداقل عرض پاسیو برای زمین های کمتر از 200 متر مربع 2 متر است. اما در کلید ارائه شده توسط سازمان مقررات ملی گزینه </w:t>
      </w:r>
      <w:r w:rsidR="003C21EC">
        <w:rPr>
          <w:rFonts w:hint="cs"/>
          <w:color w:val="auto"/>
          <w:rtl/>
        </w:rPr>
        <w:t>1 به عنوان گزینه درست اعلام شده است.</w:t>
      </w:r>
    </w:p>
    <w:p w14:paraId="74B26907" w14:textId="77777777" w:rsidR="003C21EC" w:rsidRDefault="003C21EC" w:rsidP="003C21EC">
      <w:pPr>
        <w:rPr>
          <w:rtl/>
        </w:rPr>
      </w:pPr>
    </w:p>
    <w:p w14:paraId="0F0B2E4A" w14:textId="77777777" w:rsidR="00636997" w:rsidRDefault="00636997" w:rsidP="00636997">
      <w:pPr>
        <w:pBdr>
          <w:top w:val="single" w:sz="4" w:space="1" w:color="auto"/>
        </w:pBdr>
      </w:pPr>
    </w:p>
    <w:p w14:paraId="435D517B" w14:textId="7F5BB7E6" w:rsidR="00001E4A" w:rsidRPr="00636997" w:rsidRDefault="00001E4A" w:rsidP="00D90D23">
      <w:pPr>
        <w:pStyle w:val="Zn"/>
        <w:numPr>
          <w:ilvl w:val="0"/>
          <w:numId w:val="0"/>
        </w:numPr>
        <w:ind w:left="170" w:hanging="170"/>
        <w:rPr>
          <w:color w:val="auto"/>
          <w:rtl/>
        </w:rPr>
      </w:pPr>
    </w:p>
    <w:p w14:paraId="7105AB11" w14:textId="73971787" w:rsidR="00001E4A" w:rsidRDefault="00001E4A">
      <w:pPr>
        <w:rPr>
          <w:rFonts w:ascii="Farhang2FaNum Light" w:eastAsia="Farhang2FaNum Light" w:hAnsi="Farhang2FaNum Light" w:cs="Farhang2FaNum Light"/>
          <w:color w:val="000000" w:themeColor="text1"/>
          <w:kern w:val="0"/>
          <w:sz w:val="18"/>
          <w:szCs w:val="19"/>
          <w:rtl/>
        </w:rPr>
      </w:pPr>
    </w:p>
    <w:sectPr w:rsidR="00001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hang2FaNum DemiBold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(FaNum) Medium">
    <w:altName w:val="IRANYekan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RANSans(FaNum) Light">
    <w:altName w:val="IRANYekan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Farhang2FaNum Medium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XFaNum Light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Farhang2FaNum Light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7228"/>
    <w:multiLevelType w:val="hybridMultilevel"/>
    <w:tmpl w:val="112E8DD4"/>
    <w:lvl w:ilvl="0" w:tplc="64EAFC8A">
      <w:start w:val="1"/>
      <w:numFmt w:val="decimal"/>
      <w:pStyle w:val="Zn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47FE24B5"/>
    <w:multiLevelType w:val="hybridMultilevel"/>
    <w:tmpl w:val="5DB6AC28"/>
    <w:lvl w:ilvl="0" w:tplc="1B109B30">
      <w:start w:val="1"/>
      <w:numFmt w:val="decimal"/>
      <w:suff w:val="space"/>
      <w:lvlText w:val="%1)"/>
      <w:lvlJc w:val="left"/>
      <w:pPr>
        <w:ind w:left="6314" w:hanging="360"/>
      </w:pPr>
      <w:rPr>
        <w:rFonts w:ascii="Farhang2FaNum DemiBold" w:hAnsi="Farhang2FaNum DemiBold" w:cs="Farhang2FaNum Demi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 w:themeColor="text1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8533">
    <w:abstractNumId w:val="1"/>
  </w:num>
  <w:num w:numId="2" w16cid:durableId="17107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32"/>
    <w:rsid w:val="00001E4A"/>
    <w:rsid w:val="000A1016"/>
    <w:rsid w:val="000E6828"/>
    <w:rsid w:val="00145177"/>
    <w:rsid w:val="002758DA"/>
    <w:rsid w:val="00324E77"/>
    <w:rsid w:val="003C21EC"/>
    <w:rsid w:val="00451A32"/>
    <w:rsid w:val="0048443C"/>
    <w:rsid w:val="005A5372"/>
    <w:rsid w:val="005E3218"/>
    <w:rsid w:val="00636997"/>
    <w:rsid w:val="006841A0"/>
    <w:rsid w:val="00733C80"/>
    <w:rsid w:val="007372EC"/>
    <w:rsid w:val="00755422"/>
    <w:rsid w:val="007927D0"/>
    <w:rsid w:val="007D0C68"/>
    <w:rsid w:val="00812165"/>
    <w:rsid w:val="008560E6"/>
    <w:rsid w:val="008C5B33"/>
    <w:rsid w:val="008D425B"/>
    <w:rsid w:val="008D4CA1"/>
    <w:rsid w:val="009A11A6"/>
    <w:rsid w:val="009D5BB0"/>
    <w:rsid w:val="009E63CE"/>
    <w:rsid w:val="00A0411C"/>
    <w:rsid w:val="00A767D6"/>
    <w:rsid w:val="00B51F39"/>
    <w:rsid w:val="00B5211A"/>
    <w:rsid w:val="00BA3DA6"/>
    <w:rsid w:val="00BB75B5"/>
    <w:rsid w:val="00C4087A"/>
    <w:rsid w:val="00D43724"/>
    <w:rsid w:val="00D77191"/>
    <w:rsid w:val="00D90D23"/>
    <w:rsid w:val="00DE7EF1"/>
    <w:rsid w:val="00E00F6D"/>
    <w:rsid w:val="00EE54DC"/>
    <w:rsid w:val="00EF4CE8"/>
    <w:rsid w:val="00F003A1"/>
    <w:rsid w:val="00F177F2"/>
    <w:rsid w:val="00F31334"/>
    <w:rsid w:val="00F55827"/>
    <w:rsid w:val="00FA7012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4A64"/>
  <w15:chartTrackingRefBased/>
  <w15:docId w15:val="{81DDD605-7EAD-4F57-BC40-E0D7596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aliases w:val="Zn کلیدواژه,Heading 22222,vazhe,A--Heading 5"/>
    <w:basedOn w:val="Normal"/>
    <w:next w:val="Zn0"/>
    <w:link w:val="Heading5Char"/>
    <w:unhideWhenUsed/>
    <w:qFormat/>
    <w:rsid w:val="009D5BB0"/>
    <w:pPr>
      <w:keepNext/>
      <w:keepLines/>
      <w:widowControl w:val="0"/>
      <w:bidi/>
      <w:spacing w:after="0" w:line="216" w:lineRule="auto"/>
      <w:jc w:val="both"/>
      <w:outlineLvl w:val="4"/>
    </w:pPr>
    <w:rPr>
      <w:rFonts w:ascii="IRANSans(FaNum) Medium" w:eastAsia="IRANSans(FaNum) Light" w:hAnsi="IRANSans(FaNum) Medium" w:cs="IRANSans(FaNum) Medium"/>
      <w:color w:val="2E74B5" w:themeColor="accent5" w:themeShade="BF"/>
      <w:spacing w:val="-10"/>
      <w:kern w:val="0"/>
      <w:sz w:val="16"/>
      <w:szCs w:val="16"/>
      <w:lang w:bidi="fa-IR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A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">
    <w:name w:val="Zn سوال"/>
    <w:basedOn w:val="Title"/>
    <w:link w:val="ZnChar"/>
    <w:qFormat/>
    <w:rsid w:val="00451A32"/>
    <w:pPr>
      <w:keepNext/>
      <w:widowControl w:val="0"/>
      <w:numPr>
        <w:numId w:val="2"/>
      </w:numPr>
      <w:overflowPunct w:val="0"/>
      <w:autoSpaceDE w:val="0"/>
      <w:autoSpaceDN w:val="0"/>
      <w:bidi/>
      <w:adjustRightInd w:val="0"/>
      <w:spacing w:before="40" w:after="40"/>
      <w:ind w:left="170" w:hanging="170"/>
      <w:contextualSpacing w:val="0"/>
      <w:jc w:val="both"/>
      <w:textAlignment w:val="baseline"/>
    </w:pPr>
    <w:rPr>
      <w:rFonts w:ascii="Farhang2FaNum Medium" w:eastAsia="B Nazanin" w:hAnsi="Farhang2FaNum Medium" w:cs="Farhang2FaNum DemiBold"/>
      <w:color w:val="000000" w:themeColor="text1"/>
      <w:spacing w:val="0"/>
      <w:kern w:val="0"/>
      <w:sz w:val="18"/>
      <w:szCs w:val="19"/>
    </w:rPr>
  </w:style>
  <w:style w:type="character" w:customStyle="1" w:styleId="ZnChar">
    <w:name w:val="Zn سوال Char"/>
    <w:link w:val="Zn"/>
    <w:rsid w:val="00451A32"/>
    <w:rPr>
      <w:rFonts w:ascii="Farhang2FaNum Medium" w:eastAsia="B Nazanin" w:hAnsi="Farhang2FaNum Medium" w:cs="Farhang2FaNum DemiBold"/>
      <w:color w:val="000000" w:themeColor="text1"/>
      <w:kern w:val="0"/>
      <w:sz w:val="18"/>
      <w:szCs w:val="19"/>
    </w:rPr>
  </w:style>
  <w:style w:type="paragraph" w:customStyle="1" w:styleId="Zn1">
    <w:name w:val="Zn پاسخ"/>
    <w:basedOn w:val="Heading6"/>
    <w:link w:val="ZnChar0"/>
    <w:qFormat/>
    <w:rsid w:val="00451A32"/>
    <w:pPr>
      <w:keepNext w:val="0"/>
      <w:keepLines w:val="0"/>
      <w:widowControl w:val="0"/>
      <w:pBdr>
        <w:top w:val="dotDash" w:sz="8" w:space="1" w:color="2E74B5" w:themeColor="accent5" w:themeShade="BF"/>
      </w:pBdr>
      <w:shd w:val="clear" w:color="auto" w:fill="FFFFFF" w:themeFill="background1"/>
      <w:overflowPunct w:val="0"/>
      <w:autoSpaceDE w:val="0"/>
      <w:autoSpaceDN w:val="0"/>
      <w:bidi/>
      <w:adjustRightInd w:val="0"/>
      <w:spacing w:before="20" w:line="240" w:lineRule="auto"/>
      <w:jc w:val="both"/>
      <w:textAlignment w:val="baseline"/>
      <w:outlineLvl w:val="9"/>
    </w:pPr>
    <w:rPr>
      <w:rFonts w:ascii="IRANSansXFaNum Light" w:eastAsia="IRANSansXFaNum Light" w:hAnsi="IRANSansXFaNum Light" w:cs="IRANSansXFaNum Light"/>
      <w:color w:val="000000" w:themeColor="text1"/>
      <w:kern w:val="0"/>
      <w:sz w:val="16"/>
      <w:szCs w:val="17"/>
    </w:rPr>
  </w:style>
  <w:style w:type="character" w:customStyle="1" w:styleId="ZnChar0">
    <w:name w:val="Zn پاسخ Char"/>
    <w:link w:val="Zn1"/>
    <w:rsid w:val="00451A32"/>
    <w:rPr>
      <w:rFonts w:ascii="IRANSansXFaNum Light" w:eastAsia="IRANSansXFaNum Light" w:hAnsi="IRANSansXFaNum Light" w:cs="IRANSansXFaNum Light"/>
      <w:color w:val="000000" w:themeColor="text1"/>
      <w:kern w:val="0"/>
      <w:sz w:val="16"/>
      <w:szCs w:val="17"/>
      <w:shd w:val="clear" w:color="auto" w:fill="FFFFFF" w:themeFill="background1"/>
    </w:rPr>
  </w:style>
  <w:style w:type="paragraph" w:customStyle="1" w:styleId="Zn2">
    <w:name w:val="Zn گزینه ها"/>
    <w:basedOn w:val="Normal"/>
    <w:link w:val="ZnChar1"/>
    <w:qFormat/>
    <w:rsid w:val="00451A32"/>
    <w:pPr>
      <w:widowControl w:val="0"/>
      <w:overflowPunct w:val="0"/>
      <w:autoSpaceDE w:val="0"/>
      <w:autoSpaceDN w:val="0"/>
      <w:bidi/>
      <w:adjustRightInd w:val="0"/>
      <w:spacing w:before="40" w:after="40" w:line="216" w:lineRule="auto"/>
      <w:ind w:left="340" w:hanging="170"/>
      <w:jc w:val="both"/>
      <w:textAlignment w:val="baseline"/>
    </w:pPr>
    <w:rPr>
      <w:rFonts w:ascii="Farhang2FaNum Light" w:eastAsia="Farhang2FaNum Light" w:hAnsi="Farhang2FaNum Light" w:cs="Farhang2FaNum Light"/>
      <w:color w:val="000000" w:themeColor="text1"/>
      <w:kern w:val="0"/>
      <w:sz w:val="18"/>
      <w:szCs w:val="19"/>
    </w:rPr>
  </w:style>
  <w:style w:type="character" w:customStyle="1" w:styleId="ZnChar1">
    <w:name w:val="Zn گزینه ها Char"/>
    <w:basedOn w:val="DefaultParagraphFont"/>
    <w:link w:val="Zn2"/>
    <w:rsid w:val="00451A32"/>
    <w:rPr>
      <w:rFonts w:ascii="Farhang2FaNum Light" w:eastAsia="Farhang2FaNum Light" w:hAnsi="Farhang2FaNum Light" w:cs="Farhang2FaNum Light"/>
      <w:color w:val="000000" w:themeColor="text1"/>
      <w:kern w:val="0"/>
      <w:sz w:val="18"/>
      <w:szCs w:val="19"/>
    </w:rPr>
  </w:style>
  <w:style w:type="paragraph" w:customStyle="1" w:styleId="Zn0">
    <w:name w:val="Zn صحیح"/>
    <w:basedOn w:val="Normal"/>
    <w:link w:val="ZnChar2"/>
    <w:qFormat/>
    <w:rsid w:val="00451A32"/>
    <w:pPr>
      <w:widowControl w:val="0"/>
      <w:bidi/>
      <w:spacing w:after="20" w:line="204" w:lineRule="auto"/>
      <w:jc w:val="right"/>
      <w:outlineLvl w:val="8"/>
    </w:pPr>
    <w:rPr>
      <w:rFonts w:ascii="IRANSans(FaNum) Light" w:eastAsia="IRANSans(FaNum) Light" w:hAnsi="IRANSans(FaNum) Light" w:cs="IRANSans(FaNum) Light"/>
      <w:color w:val="2E74B5" w:themeColor="accent5" w:themeShade="BF"/>
      <w:kern w:val="0"/>
      <w:sz w:val="16"/>
      <w:szCs w:val="16"/>
    </w:rPr>
  </w:style>
  <w:style w:type="character" w:customStyle="1" w:styleId="ZnChar2">
    <w:name w:val="Zn صحیح Char"/>
    <w:basedOn w:val="DefaultParagraphFont"/>
    <w:link w:val="Zn0"/>
    <w:rsid w:val="00451A32"/>
    <w:rPr>
      <w:rFonts w:ascii="IRANSans(FaNum) Light" w:eastAsia="IRANSans(FaNum) Light" w:hAnsi="IRANSans(FaNum) Light" w:cs="IRANSans(FaNum) Light"/>
      <w:color w:val="2E74B5" w:themeColor="accent5" w:themeShade="BF"/>
      <w:kern w:val="0"/>
      <w:sz w:val="16"/>
      <w:szCs w:val="16"/>
    </w:rPr>
  </w:style>
  <w:style w:type="paragraph" w:customStyle="1" w:styleId="Zn3">
    <w:name w:val="Zn نوار سوال"/>
    <w:basedOn w:val="Heading2"/>
    <w:uiPriority w:val="99"/>
    <w:qFormat/>
    <w:rsid w:val="00451A32"/>
    <w:pPr>
      <w:shd w:val="clear" w:color="auto" w:fill="BDD6EE" w:themeFill="accent5" w:themeFillTint="66"/>
      <w:bidi/>
      <w:spacing w:before="0" w:line="192" w:lineRule="auto"/>
      <w:jc w:val="center"/>
    </w:pPr>
    <w:rPr>
      <w:rFonts w:ascii="Farhang2FaNum DemiBold" w:eastAsia="B Titr" w:hAnsi="Farhang2FaNum DemiBold" w:cs="Farhang2FaNum DemiBold"/>
      <w:color w:val="000000" w:themeColor="text1"/>
      <w:kern w:val="0"/>
      <w:sz w:val="16"/>
      <w:szCs w:val="1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451A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A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A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aliases w:val="Zn کلیدواژه Char,Heading 22222 Char,vazhe Char,A--Heading 5 Char"/>
    <w:basedOn w:val="DefaultParagraphFont"/>
    <w:link w:val="Heading5"/>
    <w:rsid w:val="009D5BB0"/>
    <w:rPr>
      <w:rFonts w:ascii="IRANSans(FaNum) Medium" w:eastAsia="IRANSans(FaNum) Light" w:hAnsi="IRANSans(FaNum) Medium" w:cs="IRANSans(FaNum) Medium"/>
      <w:color w:val="2E74B5" w:themeColor="accent5" w:themeShade="BF"/>
      <w:spacing w:val="-10"/>
      <w:kern w:val="0"/>
      <w:sz w:val="16"/>
      <w:szCs w:val="16"/>
      <w:lang w:bidi="fa-IR"/>
      <w14:ligatures w14:val="none"/>
    </w:rPr>
  </w:style>
  <w:style w:type="paragraph" w:customStyle="1" w:styleId="normal2">
    <w:name w:val="normal 2"/>
    <w:basedOn w:val="Normal"/>
    <w:link w:val="normal2Char"/>
    <w:qFormat/>
    <w:rsid w:val="00145177"/>
    <w:pPr>
      <w:bidi/>
      <w:spacing w:after="0" w:line="204" w:lineRule="auto"/>
      <w:ind w:left="284"/>
      <w:jc w:val="both"/>
    </w:pPr>
    <w:rPr>
      <w:rFonts w:ascii="IRANSans(FaNum)" w:eastAsiaTheme="minorEastAsia" w:hAnsi="IRANSans(FaNum)" w:cs="IRANSans(FaNum)"/>
      <w:color w:val="000000" w:themeColor="text1"/>
      <w:kern w:val="0"/>
      <w:sz w:val="17"/>
      <w:szCs w:val="17"/>
      <w:lang w:bidi="fa-IR"/>
      <w14:ligatures w14:val="none"/>
    </w:rPr>
  </w:style>
  <w:style w:type="character" w:customStyle="1" w:styleId="normal2Char">
    <w:name w:val="normal 2 Char"/>
    <w:basedOn w:val="DefaultParagraphFont"/>
    <w:link w:val="normal2"/>
    <w:rsid w:val="00145177"/>
    <w:rPr>
      <w:rFonts w:ascii="IRANSans(FaNum)" w:eastAsiaTheme="minorEastAsia" w:hAnsi="IRANSans(FaNum)" w:cs="IRANSans(FaNum)"/>
      <w:color w:val="000000" w:themeColor="text1"/>
      <w:kern w:val="0"/>
      <w:sz w:val="17"/>
      <w:szCs w:val="17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BIADIGI</dc:creator>
  <cp:keywords/>
  <dc:description/>
  <cp:lastModifiedBy>BIADIGI</cp:lastModifiedBy>
  <cp:revision>5</cp:revision>
  <dcterms:created xsi:type="dcterms:W3CDTF">2024-12-04T06:56:00Z</dcterms:created>
  <dcterms:modified xsi:type="dcterms:W3CDTF">2024-12-04T09:07:00Z</dcterms:modified>
</cp:coreProperties>
</file>